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0968C" w14:textId="77777777" w:rsidR="002142EB" w:rsidRDefault="002142EB" w:rsidP="00F56198"/>
    <w:p w14:paraId="7A8FAF4D" w14:textId="7FFDAD65" w:rsidR="00471B9B" w:rsidRPr="00471B9B" w:rsidRDefault="002142EB" w:rsidP="00471B9B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Nota de pre</w:t>
      </w:r>
      <w:r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</w:t>
      </w: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sa</w:t>
      </w:r>
    </w:p>
    <w:p w14:paraId="7DA47626" w14:textId="1C740703" w:rsidR="009F51DE" w:rsidRPr="00935117" w:rsidRDefault="006B1BEB" w:rsidP="00825054">
      <w:pPr>
        <w:shd w:val="clear" w:color="auto" w:fill="C00000"/>
        <w:spacing w:after="120" w:line="360" w:lineRule="auto"/>
        <w:jc w:val="center"/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</w:pPr>
      <w:r w:rsidRPr="006B1BEB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 </w:t>
      </w:r>
      <w:r w:rsidR="00825054" w:rsidRPr="00825054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>El 5</w:t>
      </w:r>
      <w:r w:rsidR="00C13039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>5</w:t>
      </w:r>
      <w:r w:rsidR="00825054" w:rsidRPr="00825054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% de las personas participantes de Orientación 2.3, </w:t>
      </w:r>
      <w:r w:rsidR="000A4EFF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están trabajando </w:t>
      </w:r>
      <w:r w:rsidR="00CF13A5">
        <w:rPr>
          <w:rFonts w:ascii="Open Sans" w:hAnsi="Open Sans" w:cs="Open Sans"/>
          <w:b/>
          <w:bCs/>
          <w:color w:val="FFFFFF" w:themeColor="background1"/>
          <w:sz w:val="28"/>
          <w:szCs w:val="28"/>
          <w:shd w:val="clear" w:color="auto" w:fill="C00000"/>
          <w:lang w:val="es-ES"/>
        </w:rPr>
        <w:t xml:space="preserve">en el mercado dordinario </w:t>
      </w:r>
    </w:p>
    <w:p w14:paraId="3333E28A" w14:textId="6AD6B4CF" w:rsidR="00E471A9" w:rsidRDefault="00CF13A5" w:rsidP="00D62188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</w:pPr>
      <w:r w:rsidRPr="00CF13A5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Un total de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 xml:space="preserve"> </w:t>
      </w:r>
      <w:r w:rsidR="00E471A9" w:rsidRPr="00CF13A5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5</w:t>
      </w:r>
      <w:r w:rsidR="0012496A" w:rsidRPr="00CF13A5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2</w:t>
      </w:r>
      <w:r w:rsidR="00E471A9" w:rsidRPr="00E471A9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 xml:space="preserve"> personas participa</w:t>
      </w:r>
      <w:r w:rsidR="00FC30AD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n en e</w:t>
      </w:r>
      <w:r w:rsidR="00E471A9" w:rsidRPr="00E471A9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l SOIB Concertación Servicio</w:t>
      </w:r>
      <w:r w:rsidR="009C0B8C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 xml:space="preserve"> de Orientación  por la Ocupación</w:t>
      </w:r>
      <w:r w:rsidR="00E471A9" w:rsidRPr="00E471A9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, desarrollado por Cáritas Mallorca</w:t>
      </w:r>
    </w:p>
    <w:p w14:paraId="1A6CC80F" w14:textId="77777777" w:rsidR="00D62188" w:rsidRPr="00E471A9" w:rsidRDefault="00D62188" w:rsidP="00CF13A5">
      <w:pPr>
        <w:spacing w:line="278" w:lineRule="auto"/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</w:pPr>
    </w:p>
    <w:p w14:paraId="72C84689" w14:textId="7A7B1150" w:rsidR="006B3433" w:rsidRPr="006B3433" w:rsidRDefault="00787F6C" w:rsidP="00D62188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E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laborar un buen currículum, </w:t>
      </w: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a</w:t>
      </w:r>
      <w:r w:rsidR="00EB6607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frontar una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entrevista de trabajo,</w:t>
      </w:r>
      <w:r w:rsidR="003723AD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0232A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actualizar</w:t>
      </w:r>
      <w:r w:rsidR="00EB6607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la 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autocandidatura,</w:t>
      </w:r>
      <w:r w:rsidR="00D3037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B5175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visitar los 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portales de trabajo, </w:t>
      </w:r>
      <w:r w:rsidR="000232A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mejorar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las competencias digitales</w:t>
      </w:r>
      <w:r w:rsidR="000232A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así como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las competencias laborales</w:t>
      </w:r>
      <w:r w:rsidR="00542C4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y 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transversales, son algunas de las acciones que </w:t>
      </w:r>
      <w:r w:rsidR="006E17B2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han trabajado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las </w:t>
      </w:r>
      <w:r w:rsidR="006B3433" w:rsidRPr="00012068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5</w:t>
      </w:r>
      <w:r w:rsidR="0012496A" w:rsidRPr="00012068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2</w:t>
      </w:r>
      <w:r w:rsidR="006B3433" w:rsidRPr="00012068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 xml:space="preserve"> personas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que han participado en el  “</w:t>
      </w:r>
      <w:r w:rsidR="006B3433" w:rsidRPr="006B3433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 xml:space="preserve">SOIB Concertación Servicio de Orientación Profesional”, Orientación 2.3 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promovido por el SOIB , que ha contado con la </w:t>
      </w:r>
      <w:r w:rsidR="00185500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con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financiación de</w:t>
      </w:r>
      <w:r w:rsidR="000D151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la Unión Europea 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6B3433" w:rsidRPr="006B3433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(FSE +)</w:t>
      </w:r>
      <w:r w:rsidR="006B3433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y que ha desarrollado </w:t>
      </w:r>
      <w:r w:rsidR="006B3433" w:rsidRPr="006B3433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Cáritas Mallorca.</w:t>
      </w:r>
    </w:p>
    <w:p w14:paraId="0846DDEC" w14:textId="3F0A141E" w:rsidR="006B3433" w:rsidRPr="006B3433" w:rsidRDefault="006B3433" w:rsidP="00D62188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Las 5</w:t>
      </w:r>
      <w:r w:rsidR="0012496A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2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personas que han pasado por este servicio, </w:t>
      </w:r>
      <w:r w:rsidR="008D571C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5 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personas más del objetivo inicial </w:t>
      </w:r>
      <w:r w:rsidR="006E17B2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marcado en </w:t>
      </w:r>
      <w:r w:rsidR="00FD488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el </w:t>
      </w:r>
      <w:r w:rsidR="00C669E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proyecto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160F2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ha</w:t>
      </w:r>
      <w:r w:rsidR="001E7BA6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n participado con </w:t>
      </w:r>
      <w:r w:rsidR="0083410A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el objetivo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de encontrar un </w:t>
      </w:r>
      <w:r w:rsidR="001D4D2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empleo </w:t>
      </w:r>
      <w:r w:rsidR="001D4D28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con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contrato. El resultado es que el </w:t>
      </w:r>
      <w:r w:rsidRPr="00343D8D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5</w:t>
      </w:r>
      <w:r w:rsidR="006C3E49" w:rsidRPr="00343D8D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5</w:t>
      </w:r>
      <w:r w:rsidRPr="00343D8D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% de los participantes han conseguido un trabajo remunerado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en sectores vinculados a la restauración como son la atención al cliente, la </w:t>
      </w:r>
      <w:r w:rsidR="00343D8D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hostelería y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los servicios.</w:t>
      </w:r>
    </w:p>
    <w:p w14:paraId="66639DAD" w14:textId="77777777" w:rsidR="00AC03A5" w:rsidRDefault="006B3433" w:rsidP="00D62188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El perfil de las personas participantes han estado mayoritariamente mujeres, 3</w:t>
      </w:r>
      <w:r w:rsidR="00CA64A7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4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mujeres y 1</w:t>
      </w:r>
      <w:r w:rsidR="001814B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8</w:t>
      </w:r>
      <w:r w:rsidR="00B5175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hombres</w:t>
      </w:r>
      <w:r w:rsidR="00B5175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, con edades comprendidas entre los</w:t>
      </w:r>
      <w:r w:rsidR="001814B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36 y 65 años, extracomunitarios </w:t>
      </w:r>
      <w:r w:rsidR="00940CDB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y</w:t>
      </w:r>
      <w:r w:rsidR="00B5175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con </w:t>
      </w:r>
      <w:r w:rsidR="00940CDB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estudios </w:t>
      </w:r>
      <w:r w:rsidR="00B5175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de </w:t>
      </w:r>
      <w:r w:rsidR="00940CDB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educación </w:t>
      </w:r>
      <w:r w:rsidR="00343D8D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primaria</w:t>
      </w:r>
      <w:r w:rsidR="00343D8D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,</w:t>
      </w:r>
      <w:r w:rsidR="00BC195D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aunque algunos de ellos con</w:t>
      </w:r>
      <w:r w:rsidR="00B365C6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estudios </w:t>
      </w:r>
      <w:r w:rsidR="001D4D2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superiores,</w:t>
      </w:r>
      <w:r w:rsidR="00B365C6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FC4111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pero sin título homologado. </w:t>
      </w:r>
    </w:p>
    <w:p w14:paraId="21BC6CCB" w14:textId="59FE5822" w:rsidR="006B3433" w:rsidRPr="006B3433" w:rsidRDefault="00AC03A5" w:rsidP="00D62188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Conseguir un trabajo remunerado</w:t>
      </w:r>
      <w:r w:rsidR="00487A6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h</w:t>
      </w:r>
      <w:r w:rsidR="000A7215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a sido uno de los principales retos que se han marcado los participantes </w:t>
      </w:r>
      <w:r w:rsidR="001D4D2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de la</w:t>
      </w:r>
      <w:r w:rsidR="001051D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iniciativa, un objetivo que han conseguido más de la mit</w:t>
      </w:r>
      <w:r w:rsidR="00D6218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ad de l</w:t>
      </w:r>
      <w:r w:rsidR="008C227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as personas </w:t>
      </w:r>
      <w:r w:rsidR="00455755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que han pasado por el servicio.</w:t>
      </w:r>
    </w:p>
    <w:p w14:paraId="54A67B37" w14:textId="76EA8F5A" w:rsidR="006B3433" w:rsidRPr="006B3433" w:rsidRDefault="006B3433" w:rsidP="00D62188">
      <w:pPr>
        <w:spacing w:line="278" w:lineRule="auto"/>
        <w:jc w:val="both"/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</w:pP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Las persones participantes </w:t>
      </w:r>
      <w:r w:rsidR="004C0574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de </w:t>
      </w:r>
      <w:r w:rsidRPr="00C669E1"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  <w:t>Orientación 2.3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han recibido un acompañamiento integral en las diferentes áreas de su proceso y ha supuesto contar con la figura de un orientador, un </w:t>
      </w:r>
      <w:r w:rsidR="001D4D28"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sensibilizador,</w:t>
      </w:r>
      <w:r w:rsidRPr="006B3433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un informador y un coordinador gracias al presupuesto de 72.372 euros que se ha adjudicado al servicio.</w:t>
      </w:r>
      <w:r w:rsidR="000B66E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Los participantes se han </w:t>
      </w:r>
      <w:r w:rsidR="001D4D28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beneficiado</w:t>
      </w:r>
      <w:r w:rsidR="000B66E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13503A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además </w:t>
      </w:r>
      <w:r w:rsidR="000B66E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de otros servicios</w:t>
      </w:r>
      <w:r w:rsidR="005D08C2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 implantado en </w:t>
      </w:r>
      <w:r w:rsidR="000B66E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Càritas , </w:t>
      </w:r>
      <w:r w:rsidR="005D08C2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como atención psicológica </w:t>
      </w:r>
      <w:r w:rsidR="000B66EE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,</w:t>
      </w:r>
      <w:r w:rsidR="005D08C2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el </w:t>
      </w:r>
      <w:r w:rsidR="00DB06D2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servicio jurídico o </w:t>
      </w:r>
      <w:r w:rsidR="005D08C2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 xml:space="preserve">el apoyo </w:t>
      </w:r>
      <w:r w:rsidR="004F6037">
        <w:rPr>
          <w:rFonts w:ascii="Aptos" w:eastAsia="Aptos" w:hAnsi="Aptos" w:cs="Times New Roman"/>
          <w:kern w:val="2"/>
          <w:sz w:val="24"/>
          <w:szCs w:val="24"/>
          <w:lang w:val="es-ES"/>
          <w14:ligatures w14:val="standardContextual"/>
        </w:rPr>
        <w:t>por parte de una técnica social.</w:t>
      </w:r>
    </w:p>
    <w:p w14:paraId="30E3B123" w14:textId="77777777" w:rsidR="008B4D52" w:rsidRPr="008B4D52" w:rsidRDefault="008B4D52" w:rsidP="008D4018">
      <w:pPr>
        <w:spacing w:after="0" w:line="240" w:lineRule="auto"/>
        <w:jc w:val="both"/>
        <w:rPr>
          <w:sz w:val="24"/>
          <w:szCs w:val="24"/>
          <w:lang w:val="es-ES"/>
        </w:rPr>
      </w:pPr>
    </w:p>
    <w:sectPr w:rsidR="008B4D52" w:rsidRPr="008B4D52" w:rsidSect="003219BC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5816" w14:textId="77777777" w:rsidR="003055F6" w:rsidRDefault="003055F6" w:rsidP="0052484E">
      <w:pPr>
        <w:spacing w:after="0" w:line="240" w:lineRule="auto"/>
      </w:pPr>
      <w:r>
        <w:separator/>
      </w:r>
    </w:p>
  </w:endnote>
  <w:endnote w:type="continuationSeparator" w:id="0">
    <w:p w14:paraId="04422C22" w14:textId="77777777" w:rsidR="003055F6" w:rsidRDefault="003055F6" w:rsidP="0052484E">
      <w:pPr>
        <w:spacing w:after="0" w:line="240" w:lineRule="auto"/>
      </w:pPr>
      <w:r>
        <w:continuationSeparator/>
      </w:r>
    </w:p>
  </w:endnote>
  <w:endnote w:type="continuationNotice" w:id="1">
    <w:p w14:paraId="1B6C7F3C" w14:textId="77777777" w:rsidR="003055F6" w:rsidRDefault="00305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0FDC" w14:textId="1B68A3C0" w:rsidR="00320CF5" w:rsidRDefault="00D308F1" w:rsidP="00320CF5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9264" behindDoc="1" locked="0" layoutInCell="1" allowOverlap="1" wp14:anchorId="5C95A17F" wp14:editId="38124E91">
          <wp:simplePos x="0" y="0"/>
          <wp:positionH relativeFrom="margin">
            <wp:posOffset>4964318</wp:posOffset>
          </wp:positionH>
          <wp:positionV relativeFrom="margin">
            <wp:posOffset>8382821</wp:posOffset>
          </wp:positionV>
          <wp:extent cx="1371600" cy="361315"/>
          <wp:effectExtent l="0" t="0" r="0" b="635"/>
          <wp:wrapTight wrapText="bothSides">
            <wp:wrapPolygon edited="0">
              <wp:start x="0" y="0"/>
              <wp:lineTo x="0" y="20499"/>
              <wp:lineTo x="21300" y="20499"/>
              <wp:lineTo x="21300" y="0"/>
              <wp:lineTo x="0" y="0"/>
            </wp:wrapPolygon>
          </wp:wrapTight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CF5" w:rsidRPr="0052484E">
      <w:t>Comunicació Càritas Mallorca</w:t>
    </w:r>
    <w:r w:rsidR="00320CF5">
      <w:t xml:space="preserve">. </w:t>
    </w:r>
    <w:r w:rsidR="00320CF5" w:rsidRPr="0052484E">
      <w:t xml:space="preserve">638 15 70 71 </w:t>
    </w:r>
    <w:r w:rsidR="00320CF5">
      <w:t xml:space="preserve"> </w:t>
    </w:r>
    <w:hyperlink r:id="rId2" w:history="1">
      <w:r w:rsidR="00320CF5" w:rsidRPr="00A738AB">
        <w:rPr>
          <w:rStyle w:val="Hipervnculo"/>
        </w:rPr>
        <w:t>comunicacio@caritasmallorca.org</w:t>
      </w:r>
    </w:hyperlink>
  </w:p>
  <w:p w14:paraId="18A0C368" w14:textId="5B2E5466" w:rsidR="0052484E" w:rsidRDefault="0052484E" w:rsidP="0052484E">
    <w:pPr>
      <w:pStyle w:val="Piedepgina"/>
      <w:tabs>
        <w:tab w:val="clear" w:pos="4252"/>
        <w:tab w:val="clear" w:pos="8504"/>
        <w:tab w:val="center" w:pos="6663"/>
        <w:tab w:val="right" w:pos="9214"/>
      </w:tabs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B8AE" w14:textId="77777777" w:rsidR="003055F6" w:rsidRDefault="003055F6" w:rsidP="0052484E">
      <w:pPr>
        <w:spacing w:after="0" w:line="240" w:lineRule="auto"/>
      </w:pPr>
      <w:r>
        <w:separator/>
      </w:r>
    </w:p>
  </w:footnote>
  <w:footnote w:type="continuationSeparator" w:id="0">
    <w:p w14:paraId="7ECF12E5" w14:textId="77777777" w:rsidR="003055F6" w:rsidRDefault="003055F6" w:rsidP="0052484E">
      <w:pPr>
        <w:spacing w:after="0" w:line="240" w:lineRule="auto"/>
      </w:pPr>
      <w:r>
        <w:continuationSeparator/>
      </w:r>
    </w:p>
  </w:footnote>
  <w:footnote w:type="continuationNotice" w:id="1">
    <w:p w14:paraId="60488267" w14:textId="77777777" w:rsidR="003055F6" w:rsidRDefault="00305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E358" w14:textId="5E5BF70B" w:rsidR="005E13FA" w:rsidRPr="005E13FA" w:rsidRDefault="0052484E" w:rsidP="005E13FA">
    <w:pPr>
      <w:pStyle w:val="Encabezado"/>
      <w:rPr>
        <w:b/>
        <w:bCs/>
        <w:noProof/>
        <w:sz w:val="28"/>
        <w:szCs w:val="28"/>
        <w:lang w:val="es-ES"/>
      </w:rPr>
    </w:pP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</w:t>
    </w:r>
    <w:r w:rsidR="005E13FA" w:rsidRPr="005E13FA">
      <w:rPr>
        <w:b/>
        <w:bCs/>
        <w:noProof/>
        <w:sz w:val="28"/>
        <w:szCs w:val="28"/>
        <w:lang w:val="es-ES"/>
      </w:rPr>
      <w:drawing>
        <wp:inline distT="0" distB="0" distL="0" distR="0" wp14:anchorId="532BA0F6" wp14:editId="7A7DE9FB">
          <wp:extent cx="6120765" cy="662940"/>
          <wp:effectExtent l="0" t="0" r="0" b="3810"/>
          <wp:docPr id="14119191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FFD00" w14:textId="418088FA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7B69"/>
    <w:multiLevelType w:val="hybridMultilevel"/>
    <w:tmpl w:val="A09E7A02"/>
    <w:lvl w:ilvl="0" w:tplc="FC2A62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2E7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8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C4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A4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C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C0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93B18"/>
    <w:multiLevelType w:val="multilevel"/>
    <w:tmpl w:val="979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0804E2"/>
    <w:multiLevelType w:val="hybridMultilevel"/>
    <w:tmpl w:val="9FC280E6"/>
    <w:lvl w:ilvl="0" w:tplc="2FB20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7B5F"/>
    <w:multiLevelType w:val="hybridMultilevel"/>
    <w:tmpl w:val="A260DD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6308"/>
    <w:multiLevelType w:val="hybridMultilevel"/>
    <w:tmpl w:val="E62003C0"/>
    <w:lvl w:ilvl="0" w:tplc="52889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6EB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8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5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5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E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44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2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512F9"/>
    <w:multiLevelType w:val="hybridMultilevel"/>
    <w:tmpl w:val="2F30C02C"/>
    <w:lvl w:ilvl="0" w:tplc="D2129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8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CE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E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22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4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B02A8"/>
    <w:multiLevelType w:val="hybridMultilevel"/>
    <w:tmpl w:val="33C22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5004">
    <w:abstractNumId w:val="3"/>
  </w:num>
  <w:num w:numId="2" w16cid:durableId="920061921">
    <w:abstractNumId w:val="0"/>
  </w:num>
  <w:num w:numId="3" w16cid:durableId="1687291760">
    <w:abstractNumId w:val="5"/>
  </w:num>
  <w:num w:numId="4" w16cid:durableId="141434578">
    <w:abstractNumId w:val="4"/>
  </w:num>
  <w:num w:numId="5" w16cid:durableId="292904434">
    <w:abstractNumId w:val="6"/>
  </w:num>
  <w:num w:numId="6" w16cid:durableId="1854106568">
    <w:abstractNumId w:val="2"/>
  </w:num>
  <w:num w:numId="7" w16cid:durableId="56021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508"/>
    <w:rsid w:val="0000190C"/>
    <w:rsid w:val="00004B0D"/>
    <w:rsid w:val="000056FC"/>
    <w:rsid w:val="00010C70"/>
    <w:rsid w:val="00010CA2"/>
    <w:rsid w:val="00012068"/>
    <w:rsid w:val="00015F96"/>
    <w:rsid w:val="00016854"/>
    <w:rsid w:val="00017EF9"/>
    <w:rsid w:val="000232A8"/>
    <w:rsid w:val="0002686C"/>
    <w:rsid w:val="00027A19"/>
    <w:rsid w:val="0003147E"/>
    <w:rsid w:val="00035FFD"/>
    <w:rsid w:val="00040B5E"/>
    <w:rsid w:val="00044E98"/>
    <w:rsid w:val="00050251"/>
    <w:rsid w:val="000512DF"/>
    <w:rsid w:val="00052F3C"/>
    <w:rsid w:val="00056FAF"/>
    <w:rsid w:val="00060C12"/>
    <w:rsid w:val="00064AA9"/>
    <w:rsid w:val="000821BC"/>
    <w:rsid w:val="00095D80"/>
    <w:rsid w:val="000A4EFF"/>
    <w:rsid w:val="000A7215"/>
    <w:rsid w:val="000A76F9"/>
    <w:rsid w:val="000B07BC"/>
    <w:rsid w:val="000B66EE"/>
    <w:rsid w:val="000C067C"/>
    <w:rsid w:val="000C20EF"/>
    <w:rsid w:val="000C2D03"/>
    <w:rsid w:val="000D1511"/>
    <w:rsid w:val="000E3130"/>
    <w:rsid w:val="000E600E"/>
    <w:rsid w:val="000E7758"/>
    <w:rsid w:val="001010F0"/>
    <w:rsid w:val="001033AF"/>
    <w:rsid w:val="001033E6"/>
    <w:rsid w:val="001051DE"/>
    <w:rsid w:val="001054BA"/>
    <w:rsid w:val="0010662E"/>
    <w:rsid w:val="001128DF"/>
    <w:rsid w:val="00120044"/>
    <w:rsid w:val="0012496A"/>
    <w:rsid w:val="00126439"/>
    <w:rsid w:val="001311BC"/>
    <w:rsid w:val="00132ACD"/>
    <w:rsid w:val="00133245"/>
    <w:rsid w:val="00134492"/>
    <w:rsid w:val="00134C43"/>
    <w:rsid w:val="0013503A"/>
    <w:rsid w:val="00137BFE"/>
    <w:rsid w:val="00137ED6"/>
    <w:rsid w:val="00141ECB"/>
    <w:rsid w:val="001439F1"/>
    <w:rsid w:val="00153FED"/>
    <w:rsid w:val="00160608"/>
    <w:rsid w:val="00160F28"/>
    <w:rsid w:val="00161130"/>
    <w:rsid w:val="00164A1C"/>
    <w:rsid w:val="001814B1"/>
    <w:rsid w:val="00184C69"/>
    <w:rsid w:val="00185500"/>
    <w:rsid w:val="00192E15"/>
    <w:rsid w:val="00195FA8"/>
    <w:rsid w:val="001A472D"/>
    <w:rsid w:val="001A5F08"/>
    <w:rsid w:val="001A618B"/>
    <w:rsid w:val="001A6436"/>
    <w:rsid w:val="001A6527"/>
    <w:rsid w:val="001B430A"/>
    <w:rsid w:val="001B59A6"/>
    <w:rsid w:val="001C6B58"/>
    <w:rsid w:val="001D0728"/>
    <w:rsid w:val="001D4D28"/>
    <w:rsid w:val="001D7C27"/>
    <w:rsid w:val="001E0C9B"/>
    <w:rsid w:val="001E2169"/>
    <w:rsid w:val="001E3801"/>
    <w:rsid w:val="001E7BA6"/>
    <w:rsid w:val="001F5BDB"/>
    <w:rsid w:val="001F7E86"/>
    <w:rsid w:val="00201865"/>
    <w:rsid w:val="00201C5F"/>
    <w:rsid w:val="00204D1B"/>
    <w:rsid w:val="002142EB"/>
    <w:rsid w:val="0021533B"/>
    <w:rsid w:val="00215F07"/>
    <w:rsid w:val="00216845"/>
    <w:rsid w:val="002169E4"/>
    <w:rsid w:val="00217FFD"/>
    <w:rsid w:val="002210BF"/>
    <w:rsid w:val="00221ACE"/>
    <w:rsid w:val="00221EA0"/>
    <w:rsid w:val="0022791C"/>
    <w:rsid w:val="00236E3D"/>
    <w:rsid w:val="00240240"/>
    <w:rsid w:val="00242495"/>
    <w:rsid w:val="0024492A"/>
    <w:rsid w:val="0024495E"/>
    <w:rsid w:val="00247FC2"/>
    <w:rsid w:val="0025020D"/>
    <w:rsid w:val="00256D6F"/>
    <w:rsid w:val="00264527"/>
    <w:rsid w:val="0026602D"/>
    <w:rsid w:val="00267199"/>
    <w:rsid w:val="00270A05"/>
    <w:rsid w:val="00271755"/>
    <w:rsid w:val="002775B6"/>
    <w:rsid w:val="00283641"/>
    <w:rsid w:val="00287E90"/>
    <w:rsid w:val="00290CDA"/>
    <w:rsid w:val="002A1E63"/>
    <w:rsid w:val="002A4867"/>
    <w:rsid w:val="002A77DD"/>
    <w:rsid w:val="002B1A93"/>
    <w:rsid w:val="002B1EA7"/>
    <w:rsid w:val="002B26AC"/>
    <w:rsid w:val="002B7049"/>
    <w:rsid w:val="002C1430"/>
    <w:rsid w:val="002C6628"/>
    <w:rsid w:val="002D0119"/>
    <w:rsid w:val="002D3728"/>
    <w:rsid w:val="002D38C8"/>
    <w:rsid w:val="002D4E92"/>
    <w:rsid w:val="002D6A8C"/>
    <w:rsid w:val="002D7ECC"/>
    <w:rsid w:val="002E0C9F"/>
    <w:rsid w:val="002E50B0"/>
    <w:rsid w:val="002E5CA9"/>
    <w:rsid w:val="002F2A57"/>
    <w:rsid w:val="002F4AD2"/>
    <w:rsid w:val="002F51D8"/>
    <w:rsid w:val="003055F6"/>
    <w:rsid w:val="003135E6"/>
    <w:rsid w:val="00313A02"/>
    <w:rsid w:val="003145E1"/>
    <w:rsid w:val="00320CF5"/>
    <w:rsid w:val="00320F7C"/>
    <w:rsid w:val="003219BC"/>
    <w:rsid w:val="003226C5"/>
    <w:rsid w:val="003226DA"/>
    <w:rsid w:val="00334689"/>
    <w:rsid w:val="00335A19"/>
    <w:rsid w:val="00342823"/>
    <w:rsid w:val="00343D8D"/>
    <w:rsid w:val="00353997"/>
    <w:rsid w:val="003544D4"/>
    <w:rsid w:val="00356BD4"/>
    <w:rsid w:val="0035710B"/>
    <w:rsid w:val="00363079"/>
    <w:rsid w:val="003649B1"/>
    <w:rsid w:val="003723AD"/>
    <w:rsid w:val="00373862"/>
    <w:rsid w:val="003768C6"/>
    <w:rsid w:val="00386550"/>
    <w:rsid w:val="00386931"/>
    <w:rsid w:val="00391989"/>
    <w:rsid w:val="003949AC"/>
    <w:rsid w:val="00397C53"/>
    <w:rsid w:val="003A3718"/>
    <w:rsid w:val="003A4BCB"/>
    <w:rsid w:val="003B0129"/>
    <w:rsid w:val="003B45AB"/>
    <w:rsid w:val="003B5622"/>
    <w:rsid w:val="003B615D"/>
    <w:rsid w:val="003C03AE"/>
    <w:rsid w:val="003C18C6"/>
    <w:rsid w:val="003C6F31"/>
    <w:rsid w:val="003D54C0"/>
    <w:rsid w:val="003D6C71"/>
    <w:rsid w:val="003D6D10"/>
    <w:rsid w:val="003E0F16"/>
    <w:rsid w:val="003E441C"/>
    <w:rsid w:val="003E6A0A"/>
    <w:rsid w:val="0040407F"/>
    <w:rsid w:val="0040421D"/>
    <w:rsid w:val="004104C0"/>
    <w:rsid w:val="00411B02"/>
    <w:rsid w:val="00415AB8"/>
    <w:rsid w:val="00433B00"/>
    <w:rsid w:val="004439C1"/>
    <w:rsid w:val="00444889"/>
    <w:rsid w:val="00455755"/>
    <w:rsid w:val="00455814"/>
    <w:rsid w:val="00456162"/>
    <w:rsid w:val="00461C7E"/>
    <w:rsid w:val="00462EB7"/>
    <w:rsid w:val="0046335F"/>
    <w:rsid w:val="004637BD"/>
    <w:rsid w:val="00471B9B"/>
    <w:rsid w:val="00477A7F"/>
    <w:rsid w:val="0048097A"/>
    <w:rsid w:val="00485880"/>
    <w:rsid w:val="0048664D"/>
    <w:rsid w:val="00487A64"/>
    <w:rsid w:val="00490E99"/>
    <w:rsid w:val="004975F6"/>
    <w:rsid w:val="004A2DC8"/>
    <w:rsid w:val="004A6A98"/>
    <w:rsid w:val="004B0F2B"/>
    <w:rsid w:val="004C0574"/>
    <w:rsid w:val="004C1A29"/>
    <w:rsid w:val="004C5094"/>
    <w:rsid w:val="004C60E7"/>
    <w:rsid w:val="004D2FC0"/>
    <w:rsid w:val="004D3076"/>
    <w:rsid w:val="004D394C"/>
    <w:rsid w:val="004D3FDB"/>
    <w:rsid w:val="004E1C5F"/>
    <w:rsid w:val="004E2095"/>
    <w:rsid w:val="004F1C3A"/>
    <w:rsid w:val="004F3C55"/>
    <w:rsid w:val="004F5C4A"/>
    <w:rsid w:val="004F6037"/>
    <w:rsid w:val="00505501"/>
    <w:rsid w:val="00506F80"/>
    <w:rsid w:val="005079EE"/>
    <w:rsid w:val="005116E6"/>
    <w:rsid w:val="00520514"/>
    <w:rsid w:val="0052484E"/>
    <w:rsid w:val="00526D12"/>
    <w:rsid w:val="0053341D"/>
    <w:rsid w:val="00533D8C"/>
    <w:rsid w:val="0053774A"/>
    <w:rsid w:val="00540C57"/>
    <w:rsid w:val="00541CA8"/>
    <w:rsid w:val="00542C4E"/>
    <w:rsid w:val="00550680"/>
    <w:rsid w:val="005621A5"/>
    <w:rsid w:val="005766A3"/>
    <w:rsid w:val="00576CBE"/>
    <w:rsid w:val="0058132F"/>
    <w:rsid w:val="00581D14"/>
    <w:rsid w:val="0058467D"/>
    <w:rsid w:val="005849A2"/>
    <w:rsid w:val="005A16DD"/>
    <w:rsid w:val="005A2A6F"/>
    <w:rsid w:val="005A2E83"/>
    <w:rsid w:val="005B28E9"/>
    <w:rsid w:val="005B4208"/>
    <w:rsid w:val="005C0D8E"/>
    <w:rsid w:val="005C4AB6"/>
    <w:rsid w:val="005C69B5"/>
    <w:rsid w:val="005D0148"/>
    <w:rsid w:val="005D078E"/>
    <w:rsid w:val="005D08C2"/>
    <w:rsid w:val="005D2875"/>
    <w:rsid w:val="005D539E"/>
    <w:rsid w:val="005E010F"/>
    <w:rsid w:val="005E1114"/>
    <w:rsid w:val="005E13FA"/>
    <w:rsid w:val="005F0E5E"/>
    <w:rsid w:val="005F3B19"/>
    <w:rsid w:val="005F489F"/>
    <w:rsid w:val="005F7424"/>
    <w:rsid w:val="00603B6A"/>
    <w:rsid w:val="00611363"/>
    <w:rsid w:val="00617DA9"/>
    <w:rsid w:val="00617E20"/>
    <w:rsid w:val="006270DF"/>
    <w:rsid w:val="0062711D"/>
    <w:rsid w:val="00633688"/>
    <w:rsid w:val="006349E9"/>
    <w:rsid w:val="00635146"/>
    <w:rsid w:val="00636169"/>
    <w:rsid w:val="006442F6"/>
    <w:rsid w:val="00650744"/>
    <w:rsid w:val="00655D82"/>
    <w:rsid w:val="0065664A"/>
    <w:rsid w:val="006567A3"/>
    <w:rsid w:val="00661152"/>
    <w:rsid w:val="00661EA4"/>
    <w:rsid w:val="006639EB"/>
    <w:rsid w:val="0066722E"/>
    <w:rsid w:val="00667E0B"/>
    <w:rsid w:val="006702F8"/>
    <w:rsid w:val="00671FA9"/>
    <w:rsid w:val="0067239E"/>
    <w:rsid w:val="00672ADC"/>
    <w:rsid w:val="0067452D"/>
    <w:rsid w:val="006804C9"/>
    <w:rsid w:val="006917DE"/>
    <w:rsid w:val="00693FCB"/>
    <w:rsid w:val="00695174"/>
    <w:rsid w:val="0069655C"/>
    <w:rsid w:val="006A20C1"/>
    <w:rsid w:val="006A42FB"/>
    <w:rsid w:val="006A6F8A"/>
    <w:rsid w:val="006A7FAC"/>
    <w:rsid w:val="006B1BEB"/>
    <w:rsid w:val="006B2A24"/>
    <w:rsid w:val="006B3433"/>
    <w:rsid w:val="006B63FC"/>
    <w:rsid w:val="006B6DEF"/>
    <w:rsid w:val="006C03BB"/>
    <w:rsid w:val="006C0D9A"/>
    <w:rsid w:val="006C13FC"/>
    <w:rsid w:val="006C3E49"/>
    <w:rsid w:val="006D209C"/>
    <w:rsid w:val="006D3164"/>
    <w:rsid w:val="006D4209"/>
    <w:rsid w:val="006D4B4A"/>
    <w:rsid w:val="006E04C1"/>
    <w:rsid w:val="006E16DD"/>
    <w:rsid w:val="006E17B2"/>
    <w:rsid w:val="006E23EB"/>
    <w:rsid w:val="006E4BF6"/>
    <w:rsid w:val="006E6AD4"/>
    <w:rsid w:val="006F0DD4"/>
    <w:rsid w:val="006F2BDC"/>
    <w:rsid w:val="007022A0"/>
    <w:rsid w:val="00712BE0"/>
    <w:rsid w:val="0071669E"/>
    <w:rsid w:val="00724D60"/>
    <w:rsid w:val="0072504A"/>
    <w:rsid w:val="00730711"/>
    <w:rsid w:val="00737752"/>
    <w:rsid w:val="00740D95"/>
    <w:rsid w:val="00742ABA"/>
    <w:rsid w:val="0075048C"/>
    <w:rsid w:val="0075091D"/>
    <w:rsid w:val="0075676D"/>
    <w:rsid w:val="007605F5"/>
    <w:rsid w:val="0077470D"/>
    <w:rsid w:val="00775CC9"/>
    <w:rsid w:val="00787764"/>
    <w:rsid w:val="00787F6C"/>
    <w:rsid w:val="007941F0"/>
    <w:rsid w:val="007A09A4"/>
    <w:rsid w:val="007A445F"/>
    <w:rsid w:val="007B590B"/>
    <w:rsid w:val="007C11F5"/>
    <w:rsid w:val="007E3F26"/>
    <w:rsid w:val="007E5518"/>
    <w:rsid w:val="007E60E2"/>
    <w:rsid w:val="007F4C8D"/>
    <w:rsid w:val="007F5F87"/>
    <w:rsid w:val="008004B8"/>
    <w:rsid w:val="0080207A"/>
    <w:rsid w:val="00805799"/>
    <w:rsid w:val="008110BF"/>
    <w:rsid w:val="008171B6"/>
    <w:rsid w:val="00824223"/>
    <w:rsid w:val="00825054"/>
    <w:rsid w:val="008259F8"/>
    <w:rsid w:val="00825BAB"/>
    <w:rsid w:val="008267EE"/>
    <w:rsid w:val="00832ABF"/>
    <w:rsid w:val="0083410A"/>
    <w:rsid w:val="0083533C"/>
    <w:rsid w:val="0083750A"/>
    <w:rsid w:val="00844430"/>
    <w:rsid w:val="00845C32"/>
    <w:rsid w:val="00847B8D"/>
    <w:rsid w:val="00852D66"/>
    <w:rsid w:val="00854CD0"/>
    <w:rsid w:val="008641C9"/>
    <w:rsid w:val="00864B18"/>
    <w:rsid w:val="008663C0"/>
    <w:rsid w:val="008663C4"/>
    <w:rsid w:val="00867A75"/>
    <w:rsid w:val="00870252"/>
    <w:rsid w:val="00871B49"/>
    <w:rsid w:val="00873453"/>
    <w:rsid w:val="00874CB6"/>
    <w:rsid w:val="008808C6"/>
    <w:rsid w:val="00886DCA"/>
    <w:rsid w:val="0089218B"/>
    <w:rsid w:val="008922B0"/>
    <w:rsid w:val="00892E00"/>
    <w:rsid w:val="008932A2"/>
    <w:rsid w:val="008A0134"/>
    <w:rsid w:val="008A3387"/>
    <w:rsid w:val="008B1073"/>
    <w:rsid w:val="008B187E"/>
    <w:rsid w:val="008B4D52"/>
    <w:rsid w:val="008B6F60"/>
    <w:rsid w:val="008C2273"/>
    <w:rsid w:val="008C2885"/>
    <w:rsid w:val="008D1AC4"/>
    <w:rsid w:val="008D2032"/>
    <w:rsid w:val="008D2B82"/>
    <w:rsid w:val="008D4018"/>
    <w:rsid w:val="008D571C"/>
    <w:rsid w:val="008D5E5F"/>
    <w:rsid w:val="008D78CD"/>
    <w:rsid w:val="008E458F"/>
    <w:rsid w:val="008F5843"/>
    <w:rsid w:val="008F5E4C"/>
    <w:rsid w:val="008F791F"/>
    <w:rsid w:val="00911A51"/>
    <w:rsid w:val="00914261"/>
    <w:rsid w:val="0092325F"/>
    <w:rsid w:val="00935117"/>
    <w:rsid w:val="00940CDB"/>
    <w:rsid w:val="009420D5"/>
    <w:rsid w:val="0094214B"/>
    <w:rsid w:val="00944E38"/>
    <w:rsid w:val="009479E4"/>
    <w:rsid w:val="00951AAD"/>
    <w:rsid w:val="00957393"/>
    <w:rsid w:val="00973BCA"/>
    <w:rsid w:val="00980E48"/>
    <w:rsid w:val="0098231B"/>
    <w:rsid w:val="00982712"/>
    <w:rsid w:val="009879D8"/>
    <w:rsid w:val="00994D2B"/>
    <w:rsid w:val="009A0A00"/>
    <w:rsid w:val="009A237F"/>
    <w:rsid w:val="009A6443"/>
    <w:rsid w:val="009B5735"/>
    <w:rsid w:val="009B608A"/>
    <w:rsid w:val="009C0B8C"/>
    <w:rsid w:val="009C2555"/>
    <w:rsid w:val="009C362A"/>
    <w:rsid w:val="009C491F"/>
    <w:rsid w:val="009C694E"/>
    <w:rsid w:val="009C7B8D"/>
    <w:rsid w:val="009D3AC0"/>
    <w:rsid w:val="009D40CF"/>
    <w:rsid w:val="009E078C"/>
    <w:rsid w:val="009E5C9C"/>
    <w:rsid w:val="009F0884"/>
    <w:rsid w:val="009F1330"/>
    <w:rsid w:val="009F3C0C"/>
    <w:rsid w:val="009F494D"/>
    <w:rsid w:val="009F51DE"/>
    <w:rsid w:val="00A00231"/>
    <w:rsid w:val="00A07118"/>
    <w:rsid w:val="00A10C85"/>
    <w:rsid w:val="00A11EB8"/>
    <w:rsid w:val="00A457BF"/>
    <w:rsid w:val="00A5167B"/>
    <w:rsid w:val="00A66A93"/>
    <w:rsid w:val="00A6753B"/>
    <w:rsid w:val="00A718B1"/>
    <w:rsid w:val="00A71953"/>
    <w:rsid w:val="00A74363"/>
    <w:rsid w:val="00A81DEB"/>
    <w:rsid w:val="00A859E3"/>
    <w:rsid w:val="00A868D5"/>
    <w:rsid w:val="00A87CB9"/>
    <w:rsid w:val="00A87CE4"/>
    <w:rsid w:val="00A97681"/>
    <w:rsid w:val="00A97697"/>
    <w:rsid w:val="00AA3CB1"/>
    <w:rsid w:val="00AA3F13"/>
    <w:rsid w:val="00AA69B8"/>
    <w:rsid w:val="00AA74BC"/>
    <w:rsid w:val="00AB2628"/>
    <w:rsid w:val="00AB645B"/>
    <w:rsid w:val="00AC03A5"/>
    <w:rsid w:val="00AC05EC"/>
    <w:rsid w:val="00AC1AC7"/>
    <w:rsid w:val="00AC30FE"/>
    <w:rsid w:val="00AC5E54"/>
    <w:rsid w:val="00AC70CA"/>
    <w:rsid w:val="00AD1A41"/>
    <w:rsid w:val="00AD2909"/>
    <w:rsid w:val="00AD59CB"/>
    <w:rsid w:val="00AE0460"/>
    <w:rsid w:val="00AE1B27"/>
    <w:rsid w:val="00AE233D"/>
    <w:rsid w:val="00AE2592"/>
    <w:rsid w:val="00AE30EE"/>
    <w:rsid w:val="00AF123D"/>
    <w:rsid w:val="00AF2168"/>
    <w:rsid w:val="00AF62A1"/>
    <w:rsid w:val="00B006B7"/>
    <w:rsid w:val="00B02BD9"/>
    <w:rsid w:val="00B03A73"/>
    <w:rsid w:val="00B041D8"/>
    <w:rsid w:val="00B05BD8"/>
    <w:rsid w:val="00B05E9F"/>
    <w:rsid w:val="00B06388"/>
    <w:rsid w:val="00B10742"/>
    <w:rsid w:val="00B1375A"/>
    <w:rsid w:val="00B1380C"/>
    <w:rsid w:val="00B13F97"/>
    <w:rsid w:val="00B20FA1"/>
    <w:rsid w:val="00B2339C"/>
    <w:rsid w:val="00B25BAA"/>
    <w:rsid w:val="00B25F90"/>
    <w:rsid w:val="00B31AE4"/>
    <w:rsid w:val="00B3545A"/>
    <w:rsid w:val="00B365C6"/>
    <w:rsid w:val="00B37F1E"/>
    <w:rsid w:val="00B45D6C"/>
    <w:rsid w:val="00B47E90"/>
    <w:rsid w:val="00B51758"/>
    <w:rsid w:val="00B5350E"/>
    <w:rsid w:val="00B537B0"/>
    <w:rsid w:val="00B62A5B"/>
    <w:rsid w:val="00B63516"/>
    <w:rsid w:val="00B63636"/>
    <w:rsid w:val="00B63941"/>
    <w:rsid w:val="00B6421A"/>
    <w:rsid w:val="00B643BC"/>
    <w:rsid w:val="00B64E71"/>
    <w:rsid w:val="00B718EB"/>
    <w:rsid w:val="00B75EE3"/>
    <w:rsid w:val="00B82544"/>
    <w:rsid w:val="00BA2FEF"/>
    <w:rsid w:val="00BA5417"/>
    <w:rsid w:val="00BA5F26"/>
    <w:rsid w:val="00BA655A"/>
    <w:rsid w:val="00BB1B75"/>
    <w:rsid w:val="00BB706E"/>
    <w:rsid w:val="00BB78C1"/>
    <w:rsid w:val="00BB7C76"/>
    <w:rsid w:val="00BC195D"/>
    <w:rsid w:val="00BD5492"/>
    <w:rsid w:val="00BE1330"/>
    <w:rsid w:val="00BE1B56"/>
    <w:rsid w:val="00BE1D78"/>
    <w:rsid w:val="00BE39F8"/>
    <w:rsid w:val="00BE3F0E"/>
    <w:rsid w:val="00BF67DE"/>
    <w:rsid w:val="00BF75DC"/>
    <w:rsid w:val="00BF78ED"/>
    <w:rsid w:val="00C024AB"/>
    <w:rsid w:val="00C03C29"/>
    <w:rsid w:val="00C0689E"/>
    <w:rsid w:val="00C11CBA"/>
    <w:rsid w:val="00C13039"/>
    <w:rsid w:val="00C2184A"/>
    <w:rsid w:val="00C245CC"/>
    <w:rsid w:val="00C27B96"/>
    <w:rsid w:val="00C31CA9"/>
    <w:rsid w:val="00C323A7"/>
    <w:rsid w:val="00C4330B"/>
    <w:rsid w:val="00C458C8"/>
    <w:rsid w:val="00C466B4"/>
    <w:rsid w:val="00C4757E"/>
    <w:rsid w:val="00C535CF"/>
    <w:rsid w:val="00C563C6"/>
    <w:rsid w:val="00C669E1"/>
    <w:rsid w:val="00C70AC8"/>
    <w:rsid w:val="00C75C46"/>
    <w:rsid w:val="00C77C8B"/>
    <w:rsid w:val="00C80DEC"/>
    <w:rsid w:val="00C83946"/>
    <w:rsid w:val="00C86126"/>
    <w:rsid w:val="00C90967"/>
    <w:rsid w:val="00C955B1"/>
    <w:rsid w:val="00CA058E"/>
    <w:rsid w:val="00CA3311"/>
    <w:rsid w:val="00CA37FF"/>
    <w:rsid w:val="00CA4AD9"/>
    <w:rsid w:val="00CA6072"/>
    <w:rsid w:val="00CA64A7"/>
    <w:rsid w:val="00CC1CD7"/>
    <w:rsid w:val="00CC67AC"/>
    <w:rsid w:val="00CD31A5"/>
    <w:rsid w:val="00CD7671"/>
    <w:rsid w:val="00CE444B"/>
    <w:rsid w:val="00CF13A5"/>
    <w:rsid w:val="00CF30B1"/>
    <w:rsid w:val="00CF4322"/>
    <w:rsid w:val="00D13C61"/>
    <w:rsid w:val="00D15BAD"/>
    <w:rsid w:val="00D17E6B"/>
    <w:rsid w:val="00D21912"/>
    <w:rsid w:val="00D23E72"/>
    <w:rsid w:val="00D27EE5"/>
    <w:rsid w:val="00D3037E"/>
    <w:rsid w:val="00D308F1"/>
    <w:rsid w:val="00D37261"/>
    <w:rsid w:val="00D379D6"/>
    <w:rsid w:val="00D40A87"/>
    <w:rsid w:val="00D4598F"/>
    <w:rsid w:val="00D45A42"/>
    <w:rsid w:val="00D46B45"/>
    <w:rsid w:val="00D46FE3"/>
    <w:rsid w:val="00D50818"/>
    <w:rsid w:val="00D62188"/>
    <w:rsid w:val="00D62C65"/>
    <w:rsid w:val="00D67C51"/>
    <w:rsid w:val="00D7154A"/>
    <w:rsid w:val="00D762BA"/>
    <w:rsid w:val="00D808F1"/>
    <w:rsid w:val="00D839B8"/>
    <w:rsid w:val="00D934D5"/>
    <w:rsid w:val="00DA074E"/>
    <w:rsid w:val="00DA0D4A"/>
    <w:rsid w:val="00DB06D2"/>
    <w:rsid w:val="00DB0C25"/>
    <w:rsid w:val="00DB35B7"/>
    <w:rsid w:val="00DB437C"/>
    <w:rsid w:val="00DB548B"/>
    <w:rsid w:val="00DB6B96"/>
    <w:rsid w:val="00DB788D"/>
    <w:rsid w:val="00DC29CD"/>
    <w:rsid w:val="00DC45BB"/>
    <w:rsid w:val="00DC4FB3"/>
    <w:rsid w:val="00DC5EFA"/>
    <w:rsid w:val="00DD2AC6"/>
    <w:rsid w:val="00DD3C19"/>
    <w:rsid w:val="00DD6D11"/>
    <w:rsid w:val="00DD72DC"/>
    <w:rsid w:val="00DD780F"/>
    <w:rsid w:val="00DE7725"/>
    <w:rsid w:val="00DF14D5"/>
    <w:rsid w:val="00DF681C"/>
    <w:rsid w:val="00E020AD"/>
    <w:rsid w:val="00E021CC"/>
    <w:rsid w:val="00E0475B"/>
    <w:rsid w:val="00E107D7"/>
    <w:rsid w:val="00E14516"/>
    <w:rsid w:val="00E23775"/>
    <w:rsid w:val="00E3013E"/>
    <w:rsid w:val="00E336C1"/>
    <w:rsid w:val="00E356B1"/>
    <w:rsid w:val="00E37BB6"/>
    <w:rsid w:val="00E424E4"/>
    <w:rsid w:val="00E42823"/>
    <w:rsid w:val="00E43429"/>
    <w:rsid w:val="00E46B7E"/>
    <w:rsid w:val="00E471A9"/>
    <w:rsid w:val="00E502B3"/>
    <w:rsid w:val="00E556D6"/>
    <w:rsid w:val="00E5737E"/>
    <w:rsid w:val="00E657D9"/>
    <w:rsid w:val="00E66870"/>
    <w:rsid w:val="00E70ED9"/>
    <w:rsid w:val="00E717F5"/>
    <w:rsid w:val="00E827A2"/>
    <w:rsid w:val="00E929D3"/>
    <w:rsid w:val="00EA08B0"/>
    <w:rsid w:val="00EA355C"/>
    <w:rsid w:val="00EA54CA"/>
    <w:rsid w:val="00EA6C4A"/>
    <w:rsid w:val="00EB1E62"/>
    <w:rsid w:val="00EB4186"/>
    <w:rsid w:val="00EB6607"/>
    <w:rsid w:val="00EC1EA6"/>
    <w:rsid w:val="00ED28D4"/>
    <w:rsid w:val="00ED7C0C"/>
    <w:rsid w:val="00EE1F51"/>
    <w:rsid w:val="00EE3D86"/>
    <w:rsid w:val="00EE4876"/>
    <w:rsid w:val="00EF0219"/>
    <w:rsid w:val="00EF59C9"/>
    <w:rsid w:val="00EF7BE6"/>
    <w:rsid w:val="00F014DC"/>
    <w:rsid w:val="00F014DF"/>
    <w:rsid w:val="00F054BB"/>
    <w:rsid w:val="00F0564C"/>
    <w:rsid w:val="00F1042F"/>
    <w:rsid w:val="00F158BB"/>
    <w:rsid w:val="00F2256F"/>
    <w:rsid w:val="00F233B4"/>
    <w:rsid w:val="00F35992"/>
    <w:rsid w:val="00F362F4"/>
    <w:rsid w:val="00F53550"/>
    <w:rsid w:val="00F56198"/>
    <w:rsid w:val="00F56E42"/>
    <w:rsid w:val="00F62E69"/>
    <w:rsid w:val="00F64A6D"/>
    <w:rsid w:val="00F71402"/>
    <w:rsid w:val="00F76AFC"/>
    <w:rsid w:val="00F84AA0"/>
    <w:rsid w:val="00F917FF"/>
    <w:rsid w:val="00F91B4A"/>
    <w:rsid w:val="00F923D2"/>
    <w:rsid w:val="00F94CAA"/>
    <w:rsid w:val="00FA12C7"/>
    <w:rsid w:val="00FA4C31"/>
    <w:rsid w:val="00FA6FB4"/>
    <w:rsid w:val="00FB0FEF"/>
    <w:rsid w:val="00FB10D4"/>
    <w:rsid w:val="00FB16B5"/>
    <w:rsid w:val="00FB29AB"/>
    <w:rsid w:val="00FB76FC"/>
    <w:rsid w:val="00FC1EF2"/>
    <w:rsid w:val="00FC30AD"/>
    <w:rsid w:val="00FC3C37"/>
    <w:rsid w:val="00FC4111"/>
    <w:rsid w:val="00FC4A30"/>
    <w:rsid w:val="00FC4A7E"/>
    <w:rsid w:val="00FD0F9C"/>
    <w:rsid w:val="00FD18FE"/>
    <w:rsid w:val="00FD1CE5"/>
    <w:rsid w:val="00FD42CA"/>
    <w:rsid w:val="00FD4881"/>
    <w:rsid w:val="00FD622E"/>
    <w:rsid w:val="00FE6E1D"/>
    <w:rsid w:val="00FE7377"/>
    <w:rsid w:val="00FF21F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08"/>
  </w:style>
  <w:style w:type="paragraph" w:styleId="Ttulo1">
    <w:name w:val="heading 1"/>
    <w:basedOn w:val="Normal"/>
    <w:next w:val="Normal"/>
    <w:link w:val="Ttulo1Car"/>
    <w:uiPriority w:val="9"/>
    <w:qFormat/>
    <w:rsid w:val="00060C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270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379D6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F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B43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io@caritasmallorca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2C65-B7E6-4DD7-8F05-FE4E1A43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63</cp:revision>
  <cp:lastPrinted>2024-05-15T06:02:00Z</cp:lastPrinted>
  <dcterms:created xsi:type="dcterms:W3CDTF">2025-03-14T11:27:00Z</dcterms:created>
  <dcterms:modified xsi:type="dcterms:W3CDTF">2025-03-17T09:51:00Z</dcterms:modified>
</cp:coreProperties>
</file>